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BE150" w14:textId="77777777" w:rsidR="009363E9" w:rsidRDefault="00967227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F63C26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88E324E" wp14:editId="722CB585">
            <wp:extent cx="1399032" cy="484632"/>
            <wp:effectExtent l="0" t="0" r="0" b="0"/>
            <wp:docPr id="7" name="image4.png" descr="mobile 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mobile  Logo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9032" cy="4846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6FAA15" w14:textId="77777777" w:rsidR="009363E9" w:rsidRDefault="009363E9">
      <w:pPr>
        <w:jc w:val="center"/>
      </w:pPr>
    </w:p>
    <w:p w14:paraId="48DCB04F" w14:textId="77777777" w:rsidR="009363E9" w:rsidRDefault="009363E9">
      <w:pPr>
        <w:spacing w:line="360" w:lineRule="auto"/>
        <w:rPr>
          <w:sz w:val="24"/>
          <w:szCs w:val="24"/>
          <w:u w:val="single"/>
        </w:rPr>
      </w:pPr>
    </w:p>
    <w:p w14:paraId="5564A7E1" w14:textId="77777777" w:rsidR="009363E9" w:rsidRPr="002A4864" w:rsidRDefault="002A4864" w:rsidP="002A4864">
      <w:pPr>
        <w:jc w:val="center"/>
        <w:rPr>
          <w:b/>
          <w:bCs/>
          <w:sz w:val="36"/>
          <w:szCs w:val="36"/>
        </w:rPr>
      </w:pPr>
      <w:r w:rsidRPr="002A4864">
        <w:rPr>
          <w:b/>
          <w:bCs/>
          <w:sz w:val="36"/>
          <w:szCs w:val="36"/>
        </w:rPr>
        <w:t>MENTAL HEALTH PREVENTION AND</w:t>
      </w:r>
    </w:p>
    <w:p w14:paraId="11895322" w14:textId="77777777" w:rsidR="009363E9" w:rsidRPr="002A4864" w:rsidRDefault="002A4864" w:rsidP="002A4864">
      <w:pPr>
        <w:jc w:val="center"/>
        <w:rPr>
          <w:b/>
          <w:bCs/>
          <w:sz w:val="36"/>
          <w:szCs w:val="36"/>
        </w:rPr>
      </w:pPr>
      <w:r w:rsidRPr="002A4864">
        <w:rPr>
          <w:b/>
          <w:bCs/>
          <w:sz w:val="36"/>
          <w:szCs w:val="36"/>
        </w:rPr>
        <w:t>EARLY ACCESS FOR SENIORS</w:t>
      </w:r>
      <w:r w:rsidRPr="002A4864">
        <w:rPr>
          <w:b/>
          <w:bCs/>
          <w:sz w:val="36"/>
          <w:szCs w:val="36"/>
        </w:rPr>
        <w:br/>
        <w:t>(PEAS)</w:t>
      </w:r>
    </w:p>
    <w:p w14:paraId="5C470482" w14:textId="77777777" w:rsidR="009363E9" w:rsidRDefault="009363E9">
      <w:pPr>
        <w:spacing w:line="276" w:lineRule="auto"/>
        <w:jc w:val="center"/>
        <w:rPr>
          <w:sz w:val="24"/>
          <w:szCs w:val="24"/>
        </w:rPr>
      </w:pPr>
    </w:p>
    <w:p w14:paraId="2B84E22B" w14:textId="77777777" w:rsidR="009363E9" w:rsidRDefault="00F63C26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4/1/21</w:t>
      </w:r>
    </w:p>
    <w:p w14:paraId="23E55787" w14:textId="77777777" w:rsidR="009363E9" w:rsidRDefault="00F63C26">
      <w:pPr>
        <w:spacing w:before="280" w:after="280"/>
        <w:rPr>
          <w:b/>
        </w:rPr>
      </w:pPr>
      <w:r>
        <w:rPr>
          <w:b/>
        </w:rPr>
        <w:t>Sometimes life takes a surprise turn…We can help you stay on track.</w:t>
      </w:r>
    </w:p>
    <w:p w14:paraId="305B8998" w14:textId="77777777" w:rsidR="009363E9" w:rsidRDefault="00F63C26">
      <w:pPr>
        <w:spacing w:before="280" w:after="280"/>
      </w:pPr>
      <w:r>
        <w:t xml:space="preserve">The Prevention and Early Access for Seniors program (PEAS) is a mental health case management program that strives to identify older adults 60+ in Solano County who are struggling to maintain a positive quality of life. The program provides intake, referral, brief and comprehensive case management, community-based psychotherapy and education and outreach services to both professionals and the community. Our universal prevention strategy addresses the high rates of depression, </w:t>
      </w:r>
      <w:r w:rsidR="00E40DBC">
        <w:t>anxiety,</w:t>
      </w:r>
      <w:r>
        <w:t xml:space="preserve"> and isolation amongst seniors. Taken together, PEAS services increase the likelihood that more people struggling with mental health difficulties will get the intervention they need to </w:t>
      </w:r>
      <w:r w:rsidR="00B55A46">
        <w:t>avoid a crisis situation.</w:t>
      </w:r>
    </w:p>
    <w:p w14:paraId="42BA64DC" w14:textId="77777777" w:rsidR="009363E9" w:rsidRPr="00B55A46" w:rsidRDefault="00F63C26">
      <w:pPr>
        <w:spacing w:before="280" w:after="280"/>
        <w:rPr>
          <w:b/>
          <w:sz w:val="27"/>
          <w:szCs w:val="27"/>
        </w:rPr>
      </w:pPr>
      <w:r w:rsidRPr="00B55A46">
        <w:rPr>
          <w:b/>
          <w:sz w:val="27"/>
          <w:szCs w:val="27"/>
        </w:rPr>
        <w:t>Eligibility for all PEAS Programs:</w:t>
      </w:r>
    </w:p>
    <w:p w14:paraId="03BC2132" w14:textId="77777777" w:rsidR="00B55A46" w:rsidRPr="00B55A46" w:rsidRDefault="00B55A46" w:rsidP="00B55A46">
      <w:pPr>
        <w:pStyle w:val="ListParagraph"/>
        <w:numPr>
          <w:ilvl w:val="0"/>
          <w:numId w:val="5"/>
        </w:numPr>
        <w:spacing w:before="280" w:after="280"/>
        <w:rPr>
          <w:bCs/>
        </w:rPr>
      </w:pPr>
      <w:r w:rsidRPr="00B55A46">
        <w:rPr>
          <w:bCs/>
        </w:rPr>
        <w:t>Seniors 60 and over</w:t>
      </w:r>
    </w:p>
    <w:p w14:paraId="63522366" w14:textId="77777777" w:rsidR="00B55A46" w:rsidRPr="00B55A46" w:rsidRDefault="00B55A46" w:rsidP="00B55A46">
      <w:pPr>
        <w:pStyle w:val="ListParagraph"/>
        <w:numPr>
          <w:ilvl w:val="0"/>
          <w:numId w:val="5"/>
        </w:numPr>
        <w:spacing w:before="280" w:after="280"/>
        <w:rPr>
          <w:bCs/>
        </w:rPr>
      </w:pPr>
      <w:r w:rsidRPr="00B55A46">
        <w:rPr>
          <w:bCs/>
        </w:rPr>
        <w:t>Live in Solano County</w:t>
      </w:r>
    </w:p>
    <w:p w14:paraId="6124EEA6" w14:textId="77777777" w:rsidR="00B55A46" w:rsidRPr="00B55A46" w:rsidRDefault="00B55A46" w:rsidP="00B55A46">
      <w:pPr>
        <w:pStyle w:val="ListParagraph"/>
        <w:numPr>
          <w:ilvl w:val="0"/>
          <w:numId w:val="5"/>
        </w:numPr>
        <w:spacing w:before="280" w:after="280"/>
        <w:rPr>
          <w:bCs/>
        </w:rPr>
      </w:pPr>
      <w:r w:rsidRPr="00B55A46">
        <w:rPr>
          <w:bCs/>
        </w:rPr>
        <w:t>Income level does not affect eligibility</w:t>
      </w:r>
    </w:p>
    <w:p w14:paraId="60E4340A" w14:textId="77777777" w:rsidR="00B55A46" w:rsidRPr="00B55A46" w:rsidRDefault="00B55A46" w:rsidP="00B55A46">
      <w:pPr>
        <w:pStyle w:val="ListParagraph"/>
        <w:numPr>
          <w:ilvl w:val="0"/>
          <w:numId w:val="5"/>
        </w:numPr>
        <w:spacing w:before="280" w:after="280"/>
        <w:rPr>
          <w:bCs/>
        </w:rPr>
      </w:pPr>
      <w:r w:rsidRPr="00B55A46">
        <w:rPr>
          <w:bCs/>
        </w:rPr>
        <w:t>Have a desire to participate in the program</w:t>
      </w:r>
    </w:p>
    <w:p w14:paraId="2DAD4664" w14:textId="77777777" w:rsidR="00B55A46" w:rsidRPr="00B55A46" w:rsidRDefault="00B55A46" w:rsidP="00B55A46">
      <w:pPr>
        <w:pStyle w:val="ListParagraph"/>
        <w:numPr>
          <w:ilvl w:val="0"/>
          <w:numId w:val="5"/>
        </w:numPr>
        <w:spacing w:before="280" w:after="280"/>
        <w:rPr>
          <w:bCs/>
        </w:rPr>
      </w:pPr>
      <w:r w:rsidRPr="00B55A46">
        <w:rPr>
          <w:bCs/>
        </w:rPr>
        <w:t>Have mild to moderate mental health support needs or be at risk of mental health decline</w:t>
      </w:r>
    </w:p>
    <w:p w14:paraId="6B722D3D" w14:textId="77777777" w:rsidR="009363E9" w:rsidRDefault="00F63C26">
      <w:pPr>
        <w:spacing w:before="280" w:after="280"/>
        <w:rPr>
          <w:b/>
          <w:sz w:val="27"/>
          <w:szCs w:val="27"/>
        </w:rPr>
      </w:pPr>
      <w:r>
        <w:rPr>
          <w:b/>
          <w:sz w:val="27"/>
          <w:szCs w:val="27"/>
        </w:rPr>
        <w:t>PEAS Provides:</w:t>
      </w:r>
    </w:p>
    <w:p w14:paraId="163E5EDF" w14:textId="77777777" w:rsidR="009363E9" w:rsidRDefault="00F63C26">
      <w:pPr>
        <w:spacing w:before="280" w:after="280"/>
        <w:rPr>
          <w:b/>
        </w:rPr>
      </w:pPr>
      <w:r>
        <w:rPr>
          <w:b/>
          <w:u w:val="single"/>
        </w:rPr>
        <w:t>Case M</w:t>
      </w:r>
      <w:sdt>
        <w:sdtPr>
          <w:tag w:val="goog_rdk_10"/>
          <w:id w:val="217018478"/>
        </w:sdtPr>
        <w:sdtEndPr/>
        <w:sdtContent/>
      </w:sdt>
      <w:r>
        <w:rPr>
          <w:b/>
          <w:u w:val="single"/>
        </w:rPr>
        <w:t>anagement &amp; Brief Interventions:</w:t>
      </w:r>
    </w:p>
    <w:p w14:paraId="71CA3F17" w14:textId="77777777" w:rsidR="009363E9" w:rsidRDefault="00F63C26">
      <w:pPr>
        <w:numPr>
          <w:ilvl w:val="0"/>
          <w:numId w:val="1"/>
        </w:numPr>
        <w:spacing w:before="280"/>
      </w:pPr>
      <w:r>
        <w:t xml:space="preserve">Comprehensive psycho-social assessment </w:t>
      </w:r>
    </w:p>
    <w:p w14:paraId="76E34A64" w14:textId="77777777" w:rsidR="009363E9" w:rsidRDefault="00F63C26">
      <w:pPr>
        <w:numPr>
          <w:ilvl w:val="0"/>
          <w:numId w:val="1"/>
        </w:numPr>
      </w:pPr>
      <w:r>
        <w:t>Whole person health &amp; wellness resource</w:t>
      </w:r>
      <w:r w:rsidR="00967227">
        <w:t>s</w:t>
      </w:r>
    </w:p>
    <w:p w14:paraId="08A9D40B" w14:textId="77777777" w:rsidR="00967227" w:rsidRDefault="00967227">
      <w:pPr>
        <w:numPr>
          <w:ilvl w:val="0"/>
          <w:numId w:val="1"/>
        </w:numPr>
      </w:pPr>
      <w:r>
        <w:t>Other assessments directed toward understand</w:t>
      </w:r>
      <w:r w:rsidR="00B55A46">
        <w:t>ing</w:t>
      </w:r>
      <w:r>
        <w:t xml:space="preserve"> the client as a whole</w:t>
      </w:r>
    </w:p>
    <w:p w14:paraId="76386B41" w14:textId="77777777" w:rsidR="009363E9" w:rsidRDefault="00967227">
      <w:pPr>
        <w:numPr>
          <w:ilvl w:val="0"/>
          <w:numId w:val="1"/>
        </w:numPr>
      </w:pPr>
      <w:r>
        <w:t>P</w:t>
      </w:r>
      <w:r w:rsidR="00F63C26">
        <w:t>rimary care and other healthcare specialists</w:t>
      </w:r>
    </w:p>
    <w:p w14:paraId="6D77A4D5" w14:textId="77777777" w:rsidR="009363E9" w:rsidRDefault="00967227">
      <w:pPr>
        <w:numPr>
          <w:ilvl w:val="0"/>
          <w:numId w:val="1"/>
        </w:numPr>
      </w:pPr>
      <w:r>
        <w:t>E</w:t>
      </w:r>
      <w:r w:rsidR="00F63C26">
        <w:t>ligibility and application help with community programs</w:t>
      </w:r>
    </w:p>
    <w:p w14:paraId="21FB61E9" w14:textId="77777777" w:rsidR="009363E9" w:rsidRDefault="00967227">
      <w:pPr>
        <w:numPr>
          <w:ilvl w:val="0"/>
          <w:numId w:val="1"/>
        </w:numPr>
      </w:pPr>
      <w:r>
        <w:t>H</w:t>
      </w:r>
      <w:r w:rsidR="00F63C26">
        <w:t>ousing resources</w:t>
      </w:r>
    </w:p>
    <w:p w14:paraId="43E7FC17" w14:textId="77777777" w:rsidR="009363E9" w:rsidRDefault="00967227">
      <w:pPr>
        <w:numPr>
          <w:ilvl w:val="0"/>
          <w:numId w:val="1"/>
        </w:numPr>
      </w:pPr>
      <w:r>
        <w:t>T</w:t>
      </w:r>
      <w:r w:rsidR="00F63C26">
        <w:t>ransportation resources</w:t>
      </w:r>
    </w:p>
    <w:p w14:paraId="35BECD08" w14:textId="77777777" w:rsidR="009363E9" w:rsidRDefault="00967227" w:rsidP="00967227">
      <w:pPr>
        <w:numPr>
          <w:ilvl w:val="0"/>
          <w:numId w:val="1"/>
        </w:numPr>
      </w:pPr>
      <w:r>
        <w:t>S</w:t>
      </w:r>
      <w:r w:rsidR="00F63C26">
        <w:t>ocialization connections; senior centers, libraries, volunteering, etc</w:t>
      </w:r>
      <w:r w:rsidR="00E40DBC">
        <w:t>.</w:t>
      </w:r>
    </w:p>
    <w:p w14:paraId="73CC7B1A" w14:textId="77777777" w:rsidR="00967227" w:rsidRDefault="00967227" w:rsidP="00967227">
      <w:pPr>
        <w:numPr>
          <w:ilvl w:val="0"/>
          <w:numId w:val="1"/>
        </w:numPr>
      </w:pPr>
      <w:r>
        <w:t>Other resources to assist in improving quality of life</w:t>
      </w:r>
    </w:p>
    <w:p w14:paraId="069B946D" w14:textId="77777777" w:rsidR="009363E9" w:rsidRDefault="00F63C26">
      <w:pPr>
        <w:spacing w:before="280" w:after="280"/>
        <w:rPr>
          <w:b/>
        </w:rPr>
      </w:pPr>
      <w:r>
        <w:rPr>
          <w:b/>
          <w:u w:val="single"/>
        </w:rPr>
        <w:t>Short-term Mental Health Counseling:</w:t>
      </w:r>
    </w:p>
    <w:p w14:paraId="1999D65E" w14:textId="77777777" w:rsidR="009363E9" w:rsidRDefault="00F63C26">
      <w:pPr>
        <w:numPr>
          <w:ilvl w:val="0"/>
          <w:numId w:val="2"/>
        </w:numPr>
        <w:spacing w:before="280" w:after="280"/>
      </w:pPr>
      <w:r>
        <w:t>Community based psychotherapy for mild to moderate mental health needs</w:t>
      </w:r>
    </w:p>
    <w:p w14:paraId="3DC1938A" w14:textId="77777777" w:rsidR="00FA06DF" w:rsidRDefault="00FA06DF">
      <w:pPr>
        <w:spacing w:before="280" w:after="280"/>
        <w:rPr>
          <w:b/>
          <w:u w:val="single"/>
        </w:rPr>
      </w:pPr>
    </w:p>
    <w:p w14:paraId="4645E23C" w14:textId="77777777" w:rsidR="00FA06DF" w:rsidRDefault="00FA06DF">
      <w:pPr>
        <w:spacing w:before="280" w:after="280"/>
        <w:rPr>
          <w:b/>
          <w:u w:val="single"/>
        </w:rPr>
      </w:pPr>
    </w:p>
    <w:p w14:paraId="0204EE1E" w14:textId="77777777" w:rsidR="009363E9" w:rsidRDefault="00F63C26">
      <w:pPr>
        <w:spacing w:before="280" w:after="280"/>
        <w:rPr>
          <w:b/>
        </w:rPr>
      </w:pPr>
      <w:r>
        <w:rPr>
          <w:b/>
          <w:u w:val="single"/>
        </w:rPr>
        <w:lastRenderedPageBreak/>
        <w:t>Education &amp; Outreach Program:</w:t>
      </w:r>
    </w:p>
    <w:p w14:paraId="122FB1F8" w14:textId="77777777" w:rsidR="009363E9" w:rsidRDefault="00F63C26">
      <w:pPr>
        <w:numPr>
          <w:ilvl w:val="0"/>
          <w:numId w:val="4"/>
        </w:numPr>
        <w:spacing w:before="280"/>
      </w:pPr>
      <w:r>
        <w:t xml:space="preserve">Gatekeeper community education; recognize signs a person may be experiencing mental health challenges and learn how to </w:t>
      </w:r>
      <w:r w:rsidR="00B55A46">
        <w:t>access</w:t>
      </w:r>
      <w:r>
        <w:t xml:space="preserve"> support</w:t>
      </w:r>
    </w:p>
    <w:p w14:paraId="4ACB2BFF" w14:textId="77777777" w:rsidR="009363E9" w:rsidRDefault="00F63C26">
      <w:pPr>
        <w:numPr>
          <w:ilvl w:val="0"/>
          <w:numId w:val="4"/>
        </w:numPr>
      </w:pPr>
      <w:r>
        <w:t>Professional mental health education with older adult considerations</w:t>
      </w:r>
    </w:p>
    <w:p w14:paraId="6F63A941" w14:textId="77777777" w:rsidR="00B55A46" w:rsidRDefault="00F63C26">
      <w:pPr>
        <w:numPr>
          <w:ilvl w:val="0"/>
          <w:numId w:val="4"/>
        </w:numPr>
      </w:pPr>
      <w:r>
        <w:t>Stigma reduc</w:t>
      </w:r>
      <w:r w:rsidR="00A33DFE">
        <w:t>tion</w:t>
      </w:r>
      <w:r>
        <w:t xml:space="preserve"> outreach</w:t>
      </w:r>
      <w:r w:rsidR="00B55A46">
        <w:t xml:space="preserve"> and Mental Health First Aid training</w:t>
      </w:r>
    </w:p>
    <w:p w14:paraId="5D6117BA" w14:textId="77777777" w:rsidR="00B55A46" w:rsidRDefault="00B55A46">
      <w:pPr>
        <w:numPr>
          <w:ilvl w:val="0"/>
          <w:numId w:val="4"/>
        </w:numPr>
      </w:pPr>
      <w:r>
        <w:t xml:space="preserve">Suicide prevention education; </w:t>
      </w:r>
      <w:proofErr w:type="spellStart"/>
      <w:r>
        <w:t>safeTALK</w:t>
      </w:r>
      <w:proofErr w:type="spellEnd"/>
      <w:r>
        <w:t xml:space="preserve"> and Applied Suicide Intervention Skills Training (ASIST)</w:t>
      </w:r>
    </w:p>
    <w:p w14:paraId="70D810CF" w14:textId="77777777" w:rsidR="002A4864" w:rsidRDefault="002A4864" w:rsidP="002A4864">
      <w:pPr>
        <w:spacing w:before="280" w:after="280"/>
      </w:pPr>
      <w:r>
        <w:rPr>
          <w:i/>
        </w:rPr>
        <w:t>***All services are available in Spanish</w:t>
      </w:r>
    </w:p>
    <w:p w14:paraId="2C09D807" w14:textId="77777777" w:rsidR="009363E9" w:rsidRDefault="00F63C26">
      <w:pPr>
        <w:spacing w:before="280" w:after="280"/>
      </w:pPr>
      <w:r>
        <w:t> </w:t>
      </w:r>
      <w:hyperlink r:id="rId8">
        <w:r>
          <w:rPr>
            <w:color w:val="0000FF"/>
            <w:u w:val="single"/>
          </w:rPr>
          <w:t>PEAS Referral Form</w:t>
        </w:r>
      </w:hyperlink>
    </w:p>
    <w:p w14:paraId="10B13DB7" w14:textId="77777777" w:rsidR="009363E9" w:rsidRDefault="00F63C26">
      <w:pPr>
        <w:spacing w:before="280" w:after="280"/>
      </w:pPr>
      <w:r>
        <w:rPr>
          <w:b/>
        </w:rPr>
        <w:t>PEAS can be reached via phone at: 707-708-0582</w:t>
      </w:r>
    </w:p>
    <w:p w14:paraId="7A995FA8" w14:textId="77777777" w:rsidR="009363E9" w:rsidRDefault="009363E9">
      <w:pPr>
        <w:spacing w:before="280" w:after="280"/>
        <w:rPr>
          <w:rFonts w:ascii="Times New Roman" w:eastAsia="Times New Roman" w:hAnsi="Times New Roman" w:cs="Times New Roman"/>
        </w:rPr>
      </w:pPr>
    </w:p>
    <w:p w14:paraId="68F7A97D" w14:textId="77777777" w:rsidR="009363E9" w:rsidRDefault="00F63C26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83CB1B1" wp14:editId="0B79AF3E">
            <wp:simplePos x="0" y="0"/>
            <wp:positionH relativeFrom="column">
              <wp:posOffset>363643</wp:posOffset>
            </wp:positionH>
            <wp:positionV relativeFrom="paragraph">
              <wp:posOffset>145204</wp:posOffset>
            </wp:positionV>
            <wp:extent cx="1216152" cy="1271016"/>
            <wp:effectExtent l="0" t="0" r="0" b="0"/>
            <wp:wrapSquare wrapText="bothSides" distT="0" distB="0" distL="114300" distR="114300"/>
            <wp:docPr id="9" name="image2.png" descr="Logo of Solano Coun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 of Solano County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2710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6448C21" wp14:editId="1EC0A715">
            <wp:simplePos x="0" y="0"/>
            <wp:positionH relativeFrom="column">
              <wp:posOffset>4842510</wp:posOffset>
            </wp:positionH>
            <wp:positionV relativeFrom="paragraph">
              <wp:posOffset>61595</wp:posOffset>
            </wp:positionV>
            <wp:extent cx="1426464" cy="1271016"/>
            <wp:effectExtent l="0" t="0" r="0" b="0"/>
            <wp:wrapSquare wrapText="bothSides" distT="0" distB="0" distL="114300" distR="114300"/>
            <wp:docPr id="8" name="image3.png" descr="Prop 63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rop 63 Logo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6464" cy="12710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2E0B30" w14:textId="77777777" w:rsidR="009363E9" w:rsidRDefault="00F63C26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5FD682FB" wp14:editId="436BB36C">
            <wp:simplePos x="0" y="0"/>
            <wp:positionH relativeFrom="column">
              <wp:posOffset>2251498</wp:posOffset>
            </wp:positionH>
            <wp:positionV relativeFrom="paragraph">
              <wp:posOffset>22013</wp:posOffset>
            </wp:positionV>
            <wp:extent cx="1910715" cy="1097280"/>
            <wp:effectExtent l="0" t="0" r="0" b="0"/>
            <wp:wrapSquare wrapText="bothSides" distT="0" distB="0" distL="114300" distR="114300"/>
            <wp:docPr id="10" name="image1.png" descr="Pride Fla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ride Fla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1097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6FDDB3" w14:textId="77777777" w:rsidR="009363E9" w:rsidRDefault="009363E9">
      <w:pPr>
        <w:rPr>
          <w:rFonts w:ascii="Times New Roman" w:eastAsia="Times New Roman" w:hAnsi="Times New Roman" w:cs="Times New Roman"/>
        </w:rPr>
      </w:pPr>
    </w:p>
    <w:p w14:paraId="3B98C46A" w14:textId="77777777" w:rsidR="009363E9" w:rsidRDefault="009363E9">
      <w:pPr>
        <w:spacing w:before="280" w:after="280"/>
      </w:pPr>
    </w:p>
    <w:p w14:paraId="6EB3FB0C" w14:textId="77777777" w:rsidR="009363E9" w:rsidRDefault="00F63C26">
      <w:pPr>
        <w:spacing w:before="280" w:after="280"/>
        <w:rPr>
          <w:b/>
        </w:rPr>
        <w:sectPr w:rsidR="009363E9"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rPr>
          <w:b/>
        </w:rPr>
        <w:t xml:space="preserve"> </w:t>
      </w:r>
    </w:p>
    <w:p w14:paraId="09B2E709" w14:textId="77777777" w:rsidR="009363E9" w:rsidRDefault="00F63C26">
      <w:r>
        <w:br/>
      </w:r>
    </w:p>
    <w:p w14:paraId="2F55F87F" w14:textId="77777777" w:rsidR="009363E9" w:rsidRDefault="009363E9">
      <w:pPr>
        <w:spacing w:before="280" w:after="280"/>
      </w:pPr>
    </w:p>
    <w:p w14:paraId="102AEAC5" w14:textId="77777777" w:rsidR="009363E9" w:rsidRDefault="009363E9">
      <w:pPr>
        <w:spacing w:before="280" w:after="280"/>
      </w:pPr>
    </w:p>
    <w:p w14:paraId="597D37BE" w14:textId="77777777" w:rsidR="009363E9" w:rsidRDefault="009363E9"/>
    <w:p w14:paraId="33D06C5C" w14:textId="77777777" w:rsidR="009363E9" w:rsidRDefault="009363E9">
      <w:pPr>
        <w:spacing w:before="280" w:after="280"/>
        <w:rPr>
          <w:sz w:val="24"/>
          <w:szCs w:val="24"/>
        </w:rPr>
      </w:pPr>
    </w:p>
    <w:p w14:paraId="5DD9D452" w14:textId="77777777" w:rsidR="009363E9" w:rsidRDefault="009363E9">
      <w:pPr>
        <w:spacing w:before="280" w:after="280"/>
        <w:rPr>
          <w:sz w:val="24"/>
          <w:szCs w:val="24"/>
        </w:rPr>
        <w:sectPr w:rsidR="009363E9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14:paraId="08B331E6" w14:textId="77777777" w:rsidR="009363E9" w:rsidRDefault="009363E9">
      <w:pPr>
        <w:spacing w:line="360" w:lineRule="auto"/>
        <w:jc w:val="center"/>
        <w:rPr>
          <w:sz w:val="24"/>
          <w:szCs w:val="24"/>
        </w:rPr>
      </w:pPr>
    </w:p>
    <w:p w14:paraId="5D8DEB71" w14:textId="77777777" w:rsidR="009363E9" w:rsidRDefault="009363E9">
      <w:pPr>
        <w:spacing w:line="360" w:lineRule="auto"/>
        <w:jc w:val="center"/>
        <w:rPr>
          <w:sz w:val="24"/>
          <w:szCs w:val="24"/>
        </w:rPr>
      </w:pPr>
    </w:p>
    <w:sectPr w:rsidR="009363E9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altName w:val="﷽﷽﷽﷽﷽﷽﷽﷽븠¢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1CED"/>
    <w:multiLevelType w:val="multilevel"/>
    <w:tmpl w:val="BB6E1D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8712D5B"/>
    <w:multiLevelType w:val="hybridMultilevel"/>
    <w:tmpl w:val="4B86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10B15"/>
    <w:multiLevelType w:val="multilevel"/>
    <w:tmpl w:val="CEDC4B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CDB3B89"/>
    <w:multiLevelType w:val="multilevel"/>
    <w:tmpl w:val="659C9A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B2007E0"/>
    <w:multiLevelType w:val="multilevel"/>
    <w:tmpl w:val="AFAAB3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3E9"/>
    <w:rsid w:val="002A4864"/>
    <w:rsid w:val="005B5535"/>
    <w:rsid w:val="009363E9"/>
    <w:rsid w:val="00967227"/>
    <w:rsid w:val="00A33DFE"/>
    <w:rsid w:val="00B55A46"/>
    <w:rsid w:val="00BF395A"/>
    <w:rsid w:val="00E40DBC"/>
    <w:rsid w:val="00F63C26"/>
    <w:rsid w:val="00FA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B3516"/>
  <w15:docId w15:val="{07C06702-1252-47FA-9047-167579F2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E0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50751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046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046C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C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C2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C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C2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55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oiceinaging.org/peas-referral-form/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gT0KfuK921djRNbY6WQLAKUI0A==">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</go:docsCustomData>
</go:gDocsCustomXmlDataStorage>
</file>

<file path=customXml/itemProps1.xml><?xml version="1.0" encoding="utf-8"?>
<ds:datastoreItem xmlns:ds="http://schemas.openxmlformats.org/officeDocument/2006/customXml" ds:itemID="{42AA21A7-3C7D-48B4-AF8C-7E36F49EFE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Choice in Aging</Company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</dc:creator>
  <cp:lastModifiedBy>Laurel Mildred</cp:lastModifiedBy>
  <cp:revision>2</cp:revision>
  <cp:lastPrinted>2021-05-20T18:25:00Z</cp:lastPrinted>
  <dcterms:created xsi:type="dcterms:W3CDTF">2021-07-02T19:15:00Z</dcterms:created>
  <dcterms:modified xsi:type="dcterms:W3CDTF">2021-07-02T19:15:00Z</dcterms:modified>
</cp:coreProperties>
</file>